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1C40" w:rsidRPr="002166DC" w:rsidRDefault="00CB72CD" w:rsidP="002166DC">
      <w:pPr>
        <w:jc w:val="center"/>
        <w:rPr>
          <w:rFonts w:ascii="Arial" w:hAnsi="Arial" w:cs="Arial"/>
          <w:b/>
          <w:sz w:val="32"/>
        </w:rPr>
      </w:pPr>
      <w:r w:rsidRPr="002166DC">
        <w:rPr>
          <w:rFonts w:ascii="Arial" w:hAnsi="Arial" w:cs="Arial" w:hint="eastAsia"/>
          <w:b/>
          <w:sz w:val="32"/>
        </w:rPr>
        <w:t>Call for Papers</w:t>
      </w:r>
    </w:p>
    <w:p w:rsidR="00901C40" w:rsidRDefault="00901C40">
      <w:pPr>
        <w:rPr>
          <w:rFonts w:ascii="Arial" w:hAnsi="Arial" w:cs="Arial"/>
          <w:b/>
          <w:color w:val="0000FF"/>
          <w:sz w:val="24"/>
        </w:rPr>
      </w:pPr>
    </w:p>
    <w:p w:rsidR="00901C40" w:rsidRDefault="00CB72C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Special Issue on</w:t>
      </w:r>
    </w:p>
    <w:p w:rsidR="00901C40" w:rsidRDefault="00CB72C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 w:hint="eastAsia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Revolutionizing Social Intelligence with AI</w:t>
      </w:r>
      <w:r>
        <w:rPr>
          <w:rFonts w:ascii="Arial" w:hAnsi="Arial" w:cs="Arial" w:hint="eastAsia"/>
          <w:b/>
          <w:sz w:val="24"/>
        </w:rPr>
        <w:t xml:space="preserve"> Technologies and </w:t>
      </w:r>
    </w:p>
    <w:p w:rsidR="00901C40" w:rsidRDefault="00CB72C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Sensing Innovations</w:t>
      </w:r>
      <w:r>
        <w:rPr>
          <w:rFonts w:ascii="Arial" w:hAnsi="Arial" w:cs="Arial" w:hint="eastAsia"/>
          <w:b/>
          <w:sz w:val="24"/>
        </w:rPr>
        <w:t xml:space="preserve"> </w:t>
      </w:r>
    </w:p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p w:rsidR="00901C40" w:rsidRDefault="00CB72CD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 xml:space="preserve">The advancement of AI and sensing innovations has unveiled unprecedented opportunities to enhance social intelligence. </w:t>
      </w:r>
      <w:r>
        <w:rPr>
          <w:rFonts w:ascii="Times New Roman" w:hAnsi="Times New Roman" w:cs="Times New Roman"/>
          <w:sz w:val="22"/>
          <w:szCs w:val="28"/>
        </w:rPr>
        <w:t>This evolution has not only reshaped the way we understand and interact with the social world but has also led to innovative approaches to solving complex social challenges.</w:t>
      </w:r>
      <w:r>
        <w:rPr>
          <w:rFonts w:ascii="Times New Roman" w:hAnsi="Times New Roman" w:cs="Times New Roman" w:hint="eastAsia"/>
          <w:sz w:val="22"/>
          <w:szCs w:val="28"/>
        </w:rPr>
        <w:t xml:space="preserve"> </w:t>
      </w:r>
      <w:r>
        <w:rPr>
          <w:rFonts w:ascii="Times New Roman" w:hAnsi="Times New Roman" w:cs="Times New Roman"/>
          <w:sz w:val="22"/>
          <w:szCs w:val="28"/>
        </w:rPr>
        <w:t xml:space="preserve">The combination of artificial intelligence, </w:t>
      </w:r>
      <w:r>
        <w:rPr>
          <w:rFonts w:ascii="Times New Roman" w:hAnsi="Times New Roman" w:cs="Times New Roman" w:hint="eastAsia"/>
          <w:sz w:val="22"/>
          <w:szCs w:val="28"/>
        </w:rPr>
        <w:t xml:space="preserve">sensing </w:t>
      </w:r>
      <w:r>
        <w:rPr>
          <w:rFonts w:ascii="Times New Roman" w:hAnsi="Times New Roman" w:cs="Times New Roman"/>
          <w:sz w:val="22"/>
          <w:szCs w:val="28"/>
        </w:rPr>
        <w:t xml:space="preserve">technologies, and social science computing presents unparalleled opportunities to create systems capable of comprehending, forecasting, and impacting social dynamics in more precise and efficient manners. This special issue </w:t>
      </w:r>
      <w:r>
        <w:rPr>
          <w:rFonts w:ascii="Times New Roman" w:hAnsi="Times New Roman" w:cs="Times New Roman" w:hint="eastAsia"/>
          <w:sz w:val="22"/>
          <w:szCs w:val="28"/>
        </w:rPr>
        <w:t xml:space="preserve">is dedicated </w:t>
      </w:r>
      <w:r>
        <w:rPr>
          <w:rFonts w:ascii="Times New Roman" w:hAnsi="Times New Roman" w:cs="Times New Roman"/>
          <w:sz w:val="22"/>
          <w:szCs w:val="28"/>
        </w:rPr>
        <w:t>to exploring the various aspects of AI</w:t>
      </w:r>
      <w:r>
        <w:rPr>
          <w:rFonts w:ascii="Times New Roman" w:hAnsi="Times New Roman" w:cs="Times New Roman" w:hint="eastAsia"/>
          <w:sz w:val="22"/>
          <w:szCs w:val="28"/>
        </w:rPr>
        <w:t xml:space="preserve"> and sensing technologies</w:t>
      </w:r>
      <w:r>
        <w:rPr>
          <w:rFonts w:ascii="Times New Roman" w:hAnsi="Times New Roman" w:cs="Times New Roman"/>
          <w:sz w:val="22"/>
          <w:szCs w:val="28"/>
        </w:rPr>
        <w:t>-</w:t>
      </w:r>
      <w:r>
        <w:rPr>
          <w:rFonts w:ascii="Times New Roman" w:hAnsi="Times New Roman" w:cs="Times New Roman" w:hint="eastAsia"/>
          <w:sz w:val="22"/>
          <w:szCs w:val="28"/>
        </w:rPr>
        <w:t>empowered</w:t>
      </w:r>
      <w:r>
        <w:rPr>
          <w:rFonts w:ascii="Times New Roman" w:hAnsi="Times New Roman" w:cs="Times New Roman"/>
          <w:sz w:val="22"/>
          <w:szCs w:val="28"/>
        </w:rPr>
        <w:t xml:space="preserve"> social intelligence, from the collection of real-time social and environmental data through wearable</w:t>
      </w:r>
      <w:r>
        <w:rPr>
          <w:rFonts w:ascii="Times New Roman" w:hAnsi="Times New Roman" w:cs="Times New Roman" w:hint="eastAsia"/>
          <w:sz w:val="22"/>
          <w:szCs w:val="28"/>
        </w:rPr>
        <w:t xml:space="preserve"> device</w:t>
      </w:r>
      <w:r>
        <w:rPr>
          <w:rFonts w:ascii="Times New Roman" w:hAnsi="Times New Roman" w:cs="Times New Roman"/>
          <w:sz w:val="22"/>
          <w:szCs w:val="28"/>
        </w:rPr>
        <w:t xml:space="preserve"> and IoT sensors to the analysis of complex social patterns and behaviors using advanced AI algorithms.</w:t>
      </w:r>
    </w:p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p w:rsidR="00901C40" w:rsidRDefault="00CB72CD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The special issue aims to provide a comprehensive platform to showcase research achievements that contribute to the theory, methods, and applications of AI</w:t>
      </w:r>
      <w:r>
        <w:rPr>
          <w:rFonts w:ascii="Times New Roman" w:hAnsi="Times New Roman" w:cs="Times New Roman" w:hint="eastAsia"/>
          <w:sz w:val="22"/>
          <w:szCs w:val="28"/>
        </w:rPr>
        <w:t xml:space="preserve"> and sensing technology-enhanced</w:t>
      </w:r>
      <w:r>
        <w:rPr>
          <w:rFonts w:ascii="Times New Roman" w:hAnsi="Times New Roman" w:cs="Times New Roman"/>
          <w:sz w:val="22"/>
          <w:szCs w:val="28"/>
        </w:rPr>
        <w:t xml:space="preserve"> social intelligence. We anticipate investigating the developing trends and possibilities presented by this interdisciplinary field to enhance our comprehension of social systems and promote the overall welfare of global communities.</w:t>
      </w:r>
    </w:p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p w:rsidR="00901C40" w:rsidRDefault="00CB72CD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This special issue invites </w:t>
      </w:r>
      <w:r>
        <w:rPr>
          <w:rFonts w:ascii="Times New Roman" w:hAnsi="Times New Roman" w:cs="Times New Roman" w:hint="eastAsia"/>
          <w:sz w:val="22"/>
          <w:szCs w:val="28"/>
        </w:rPr>
        <w:t xml:space="preserve">high-quality, original </w:t>
      </w:r>
      <w:r>
        <w:rPr>
          <w:rFonts w:ascii="Times New Roman" w:hAnsi="Times New Roman" w:cs="Times New Roman"/>
          <w:sz w:val="22"/>
          <w:szCs w:val="28"/>
        </w:rPr>
        <w:t xml:space="preserve">contributions from researchers, practitioners, and technologists working at the forefront of AI and </w:t>
      </w:r>
      <w:r>
        <w:rPr>
          <w:rFonts w:ascii="Times New Roman" w:hAnsi="Times New Roman" w:cs="Times New Roman" w:hint="eastAsia"/>
          <w:sz w:val="22"/>
          <w:szCs w:val="28"/>
        </w:rPr>
        <w:t xml:space="preserve">sensing </w:t>
      </w:r>
      <w:r>
        <w:rPr>
          <w:rFonts w:ascii="Times New Roman" w:hAnsi="Times New Roman" w:cs="Times New Roman"/>
          <w:sz w:val="22"/>
          <w:szCs w:val="28"/>
        </w:rPr>
        <w:t xml:space="preserve">technologies applied to social intelligence. The journal encourages the submission of articles that present the latest research results and reflect on potential research directions and challenges in </w:t>
      </w:r>
      <w:r>
        <w:rPr>
          <w:rFonts w:ascii="Times New Roman" w:hAnsi="Times New Roman" w:cs="Times New Roman" w:hint="eastAsia"/>
          <w:sz w:val="22"/>
          <w:szCs w:val="28"/>
        </w:rPr>
        <w:t>revolutionizing social intelligence with AI and sensing innovations</w:t>
      </w:r>
      <w:r>
        <w:rPr>
          <w:rFonts w:ascii="Times New Roman" w:hAnsi="Times New Roman" w:cs="Times New Roman"/>
          <w:sz w:val="22"/>
          <w:szCs w:val="28"/>
        </w:rPr>
        <w:t>.</w:t>
      </w:r>
      <w:r>
        <w:rPr>
          <w:rFonts w:ascii="Times New Roman" w:hAnsi="Times New Roman" w:cs="Times New Roman" w:hint="eastAsia"/>
          <w:sz w:val="22"/>
          <w:szCs w:val="28"/>
        </w:rPr>
        <w:t xml:space="preserve"> </w:t>
      </w:r>
      <w:bookmarkStart w:id="0" w:name="_Hlk167550864"/>
      <w:r>
        <w:rPr>
          <w:rFonts w:ascii="Times New Roman" w:hAnsi="Times New Roman" w:cs="Times New Roman"/>
          <w:sz w:val="22"/>
          <w:szCs w:val="28"/>
        </w:rPr>
        <w:t xml:space="preserve">Additionally, extended versions of selected high-quality papers from UIC2024, as well as notable conferences </w:t>
      </w:r>
      <w:r>
        <w:rPr>
          <w:rFonts w:ascii="Times New Roman" w:hAnsi="Times New Roman" w:cs="Times New Roman" w:hint="eastAsia"/>
          <w:sz w:val="22"/>
          <w:szCs w:val="28"/>
        </w:rPr>
        <w:t xml:space="preserve">such as Ubicomp, KDD, ICDE, AAAI, MOBICOM, SIGCOMM </w:t>
      </w:r>
      <w:bookmarkEnd w:id="0"/>
      <w:r>
        <w:rPr>
          <w:rFonts w:ascii="Times New Roman" w:hAnsi="Times New Roman" w:cs="Times New Roman" w:hint="eastAsia"/>
          <w:sz w:val="22"/>
          <w:szCs w:val="28"/>
        </w:rPr>
        <w:t xml:space="preserve">within the field will be invited to enrich the scope of this special issue. </w:t>
      </w:r>
    </w:p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p w:rsidR="00901C40" w:rsidRDefault="00CB72CD">
      <w:pPr>
        <w:rPr>
          <w:rFonts w:ascii="Times New Roman" w:hAnsi="Times New Roman" w:cs="Times New Roman"/>
          <w:b/>
          <w:bCs/>
          <w:sz w:val="22"/>
          <w:szCs w:val="28"/>
        </w:rPr>
      </w:pPr>
      <w:r>
        <w:rPr>
          <w:rFonts w:ascii="Times New Roman" w:hAnsi="Times New Roman" w:cs="Times New Roman" w:hint="eastAsia"/>
          <w:b/>
          <w:bCs/>
          <w:sz w:val="22"/>
          <w:szCs w:val="28"/>
        </w:rPr>
        <w:t>The special issue has the following topics (</w:t>
      </w:r>
      <w:r>
        <w:rPr>
          <w:rFonts w:ascii="Times New Roman" w:hAnsi="Times New Roman" w:cs="Times New Roman"/>
          <w:b/>
          <w:bCs/>
          <w:sz w:val="22"/>
          <w:szCs w:val="28"/>
        </w:rPr>
        <w:t>but are not limited to</w:t>
      </w:r>
      <w:r>
        <w:rPr>
          <w:rFonts w:ascii="Times New Roman" w:hAnsi="Times New Roman" w:cs="Times New Roman" w:hint="eastAsia"/>
          <w:b/>
          <w:bCs/>
          <w:sz w:val="22"/>
          <w:szCs w:val="28"/>
        </w:rPr>
        <w:t>)</w:t>
      </w:r>
      <w:r>
        <w:rPr>
          <w:rFonts w:ascii="Times New Roman" w:hAnsi="Times New Roman" w:cs="Times New Roman"/>
          <w:b/>
          <w:bCs/>
          <w:sz w:val="22"/>
          <w:szCs w:val="28"/>
        </w:rPr>
        <w:t>:</w:t>
      </w:r>
    </w:p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>AI-driven models for social behavior prediction and analysis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>Sensor-based systems for real-time social interaction monitoring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>Foundation models for social network analysis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>Data fusion methods for social applications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>Real-world applications of AI and sensing technologies in social systems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>Innovative contact or non-contact and IoT technologies for social sensing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>Computational models for social dynamics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 xml:space="preserve">Crowd sensing and computing for social </w:t>
      </w:r>
      <w:r>
        <w:rPr>
          <w:rFonts w:ascii="Times New Roman" w:hAnsi="Times New Roman" w:cs="Times New Roman"/>
          <w:sz w:val="22"/>
          <w:szCs w:val="28"/>
        </w:rPr>
        <w:t>cognition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 xml:space="preserve">Ubiquitous </w:t>
      </w:r>
      <w:r>
        <w:rPr>
          <w:rFonts w:ascii="Times New Roman" w:hAnsi="Times New Roman" w:cs="Times New Roman"/>
          <w:sz w:val="22"/>
          <w:szCs w:val="28"/>
        </w:rPr>
        <w:t>sensing and computing for transportation monitoring and problem-solving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>Personalized systems for social care support for vulnerable groups</w:t>
      </w:r>
    </w:p>
    <w:p w:rsidR="00901C40" w:rsidRDefault="00CB72CD">
      <w:pPr>
        <w:widowControl/>
        <w:numPr>
          <w:ilvl w:val="0"/>
          <w:numId w:val="2"/>
        </w:num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 w:hint="eastAsia"/>
          <w:sz w:val="22"/>
          <w:szCs w:val="28"/>
        </w:rPr>
        <w:t xml:space="preserve">Nature-inspired social intelligent systems </w:t>
      </w:r>
    </w:p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p w:rsidR="00901C40" w:rsidRDefault="00CB72CD">
      <w:pPr>
        <w:rPr>
          <w:rFonts w:ascii="Times New Roman" w:hAnsi="Times New Roman" w:cs="Times New Roman"/>
          <w:b/>
          <w:bCs/>
          <w:sz w:val="22"/>
          <w:szCs w:val="28"/>
        </w:rPr>
      </w:pPr>
      <w:bookmarkStart w:id="1" w:name="_Hlk167890806"/>
      <w:r>
        <w:rPr>
          <w:rFonts w:ascii="Times New Roman" w:hAnsi="Times New Roman" w:cs="Times New Roman"/>
          <w:b/>
          <w:bCs/>
          <w:sz w:val="22"/>
          <w:szCs w:val="28"/>
        </w:rPr>
        <w:t>Important Dates (Tentative)</w:t>
      </w:r>
    </w:p>
    <w:p w:rsidR="00901C40" w:rsidRDefault="00901C40">
      <w:pPr>
        <w:rPr>
          <w:rFonts w:ascii="Times New Roman" w:hAnsi="Times New Roman" w:cs="Times New Roman"/>
          <w:b/>
          <w:bCs/>
          <w:sz w:val="22"/>
          <w:szCs w:val="28"/>
        </w:rPr>
      </w:pPr>
    </w:p>
    <w:p w:rsidR="00901C40" w:rsidRDefault="00CB72CD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Paper Submission Deadline: June 30, 2025 </w:t>
      </w:r>
      <w:r>
        <w:rPr>
          <w:rFonts w:ascii="Times New Roman" w:hAnsi="Times New Roman" w:cs="Times New Roman"/>
          <w:color w:val="FF0000"/>
          <w:sz w:val="22"/>
          <w:szCs w:val="28"/>
        </w:rPr>
        <w:t>(Extended)</w:t>
      </w:r>
    </w:p>
    <w:p w:rsidR="00901C40" w:rsidRDefault="00CB72CD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First Round of Reviews Deadline: September 15, 2025 </w:t>
      </w:r>
      <w:r>
        <w:rPr>
          <w:rFonts w:ascii="Times New Roman" w:hAnsi="Times New Roman" w:cs="Times New Roman"/>
          <w:color w:val="FF0000"/>
          <w:sz w:val="22"/>
          <w:szCs w:val="28"/>
        </w:rPr>
        <w:t>(Extended)</w:t>
      </w:r>
    </w:p>
    <w:p w:rsidR="00901C40" w:rsidRDefault="00CB72CD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>Submission of Revision Deadline:</w:t>
      </w:r>
      <w:r>
        <w:rPr>
          <w:rFonts w:ascii="Times New Roman" w:hAnsi="Times New Roman" w:cs="Times New Roman" w:hint="eastAsia"/>
          <w:sz w:val="22"/>
          <w:szCs w:val="28"/>
        </w:rPr>
        <w:t xml:space="preserve"> </w:t>
      </w:r>
      <w:r>
        <w:rPr>
          <w:rFonts w:ascii="Times New Roman" w:hAnsi="Times New Roman" w:cs="Times New Roman"/>
          <w:sz w:val="22"/>
          <w:szCs w:val="28"/>
        </w:rPr>
        <w:t xml:space="preserve">November 30, 2025 </w:t>
      </w:r>
      <w:r>
        <w:rPr>
          <w:rFonts w:ascii="Times New Roman" w:hAnsi="Times New Roman" w:cs="Times New Roman"/>
          <w:color w:val="FF0000"/>
          <w:sz w:val="22"/>
          <w:szCs w:val="28"/>
        </w:rPr>
        <w:t>(Extended)</w:t>
      </w:r>
    </w:p>
    <w:p w:rsidR="00901C40" w:rsidRDefault="00CB72CD">
      <w:pPr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2nd Round of Reviews Deadline: January 30, 2026 </w:t>
      </w:r>
      <w:r>
        <w:rPr>
          <w:rFonts w:ascii="Times New Roman" w:hAnsi="Times New Roman" w:cs="Times New Roman"/>
          <w:color w:val="FF0000"/>
          <w:sz w:val="22"/>
          <w:szCs w:val="28"/>
        </w:rPr>
        <w:t>(Extended)</w:t>
      </w:r>
    </w:p>
    <w:p w:rsidR="00901C40" w:rsidRDefault="00CB72CD">
      <w:pPr>
        <w:rPr>
          <w:rFonts w:ascii="Times New Roman" w:hAnsi="Times New Roman" w:cs="Times New Roman"/>
          <w:color w:val="D9D9D9" w:themeColor="background1" w:themeShade="D9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Decision of Acceptance Deadline: February 28, 2026 </w:t>
      </w:r>
      <w:r>
        <w:rPr>
          <w:rFonts w:ascii="Times New Roman" w:hAnsi="Times New Roman" w:cs="Times New Roman"/>
          <w:color w:val="FF0000"/>
          <w:sz w:val="22"/>
          <w:szCs w:val="28"/>
        </w:rPr>
        <w:t>(Extended)</w:t>
      </w:r>
      <w:bookmarkStart w:id="2" w:name="_GoBack"/>
      <w:bookmarkEnd w:id="2"/>
    </w:p>
    <w:bookmarkEnd w:id="1"/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p w:rsidR="00901C40" w:rsidRDefault="00CB72CD">
      <w:pPr>
        <w:rPr>
          <w:rFonts w:ascii="Times New Roman" w:hAnsi="Times New Roman" w:cs="Times New Roman"/>
          <w:b/>
          <w:bCs/>
          <w:sz w:val="22"/>
          <w:szCs w:val="28"/>
        </w:rPr>
      </w:pPr>
      <w:r>
        <w:rPr>
          <w:rFonts w:ascii="Times New Roman" w:hAnsi="Times New Roman" w:cs="Times New Roman"/>
          <w:b/>
          <w:bCs/>
          <w:sz w:val="22"/>
          <w:szCs w:val="28"/>
        </w:rPr>
        <w:t>Guest Editors:</w:t>
      </w:r>
    </w:p>
    <w:p w:rsidR="00901C40" w:rsidRDefault="00901C40">
      <w:pPr>
        <w:rPr>
          <w:rFonts w:ascii="Times New Roman" w:hAnsi="Times New Roman" w:cs="Times New Roman"/>
          <w:b/>
          <w:bCs/>
          <w:sz w:val="22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7119"/>
      </w:tblGrid>
      <w:tr w:rsidR="00901C40">
        <w:tc>
          <w:tcPr>
            <w:tcW w:w="1403" w:type="dxa"/>
            <w:tcBorders>
              <w:tl2br w:val="nil"/>
              <w:tr2bl w:val="nil"/>
            </w:tcBorders>
          </w:tcPr>
          <w:p w:rsidR="00901C40" w:rsidRDefault="00CB72C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114300" distR="114300">
                  <wp:extent cx="830580" cy="1048385"/>
                  <wp:effectExtent l="0" t="0" r="7620" b="18415"/>
                  <wp:docPr id="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l2br w:val="nil"/>
              <w:tr2bl w:val="nil"/>
            </w:tcBorders>
          </w:tcPr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eastAsiaTheme="minorEastAsia" w:hAnsi="Times New Roman" w:cs="Times New Roman"/>
                <w:sz w:val="22"/>
                <w:szCs w:val="28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2"/>
                <w:szCs w:val="28"/>
              </w:rPr>
              <w:t>Runhe</w:t>
            </w:r>
            <w:proofErr w:type="spellEnd"/>
            <w:r>
              <w:rPr>
                <w:rFonts w:ascii="Times New Roman" w:eastAsiaTheme="minorEastAsia" w:hAnsi="Times New Roman" w:cs="Times New Roman"/>
                <w:sz w:val="22"/>
                <w:szCs w:val="28"/>
              </w:rPr>
              <w:t xml:space="preserve"> Huang, 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 xml:space="preserve">Professor &amp; Director of AI Lab, </w:t>
            </w:r>
            <w:r>
              <w:rPr>
                <w:rFonts w:ascii="Times New Roman" w:eastAsiaTheme="minorEastAsia" w:hAnsi="Times New Roman" w:cs="Times New Roman"/>
                <w:sz w:val="22"/>
                <w:szCs w:val="28"/>
              </w:rPr>
              <w:t xml:space="preserve">Faculty of Computer &amp; Information Sciences, </w:t>
            </w:r>
            <w:proofErr w:type="spellStart"/>
            <w:r>
              <w:rPr>
                <w:rFonts w:ascii="Times New Roman" w:eastAsiaTheme="minorEastAsia" w:hAnsi="Times New Roman" w:cs="Times New Roman"/>
                <w:sz w:val="22"/>
                <w:szCs w:val="28"/>
              </w:rPr>
              <w:t>Hosei</w:t>
            </w:r>
            <w:proofErr w:type="spellEnd"/>
            <w:r>
              <w:rPr>
                <w:rFonts w:ascii="Times New Roman" w:eastAsiaTheme="minorEastAsia" w:hAnsi="Times New Roman" w:cs="Times New Roman"/>
                <w:sz w:val="22"/>
                <w:szCs w:val="28"/>
              </w:rPr>
              <w:t xml:space="preserve"> University, Japan. </w:t>
            </w:r>
          </w:p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eastAsiaTheme="minorEastAsia" w:hAnsi="Times New Roman" w:cs="Times New Roman"/>
                <w:sz w:val="22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8"/>
              </w:rPr>
              <w:t xml:space="preserve">Email: rhuang@hosei.ac.jp. </w:t>
            </w:r>
          </w:p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eastAsiaTheme="minorEastAsia" w:hAnsi="Times New Roman" w:cs="Times New Roman"/>
                <w:sz w:val="22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8"/>
              </w:rPr>
              <w:t xml:space="preserve">Areas of Expertise: Cognitive Computing, Ubiquitous Intelligence, Machine Learning, Human Brain </w:t>
            </w:r>
            <w:r>
              <w:rPr>
                <w:rFonts w:ascii="Times New Roman" w:eastAsiaTheme="minorEastAsia" w:hAnsi="Times New Roman" w:cs="Times New Roman" w:hint="eastAsia"/>
                <w:sz w:val="22"/>
                <w:szCs w:val="28"/>
              </w:rPr>
              <w:t xml:space="preserve">Modeling </w:t>
            </w:r>
            <w:r>
              <w:rPr>
                <w:rFonts w:ascii="Times New Roman" w:eastAsiaTheme="minorEastAsia" w:hAnsi="Times New Roman" w:cs="Times New Roman"/>
                <w:sz w:val="22"/>
                <w:szCs w:val="28"/>
              </w:rPr>
              <w:t>and Memory Modeling.</w:t>
            </w:r>
          </w:p>
          <w:p w:rsidR="00901C40" w:rsidRDefault="00901C40">
            <w:pPr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</w:tr>
      <w:tr w:rsidR="00901C40">
        <w:tc>
          <w:tcPr>
            <w:tcW w:w="1403" w:type="dxa"/>
            <w:tcBorders>
              <w:tl2br w:val="nil"/>
              <w:tr2bl w:val="nil"/>
            </w:tcBorders>
          </w:tcPr>
          <w:p w:rsidR="00901C40" w:rsidRDefault="00CB72C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850900" cy="1059815"/>
                  <wp:effectExtent l="0" t="0" r="5715" b="6985"/>
                  <wp:docPr id="1026" name="图片 3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3" descr="IMG_256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4" cy="105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l2br w:val="nil"/>
              <w:tr2bl w:val="nil"/>
            </w:tcBorders>
          </w:tcPr>
          <w:p w:rsidR="00901C40" w:rsidRDefault="00CB72CD">
            <w:pPr>
              <w:numPr>
                <w:ilvl w:val="255"/>
                <w:numId w:val="0"/>
              </w:numPr>
              <w:jc w:val="left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Bin Guo, 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 xml:space="preserve">Professor &amp; Vice-Dean of the 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School of Computer Science, Northwestern Polytechnical University, China. </w:t>
            </w:r>
          </w:p>
          <w:p w:rsidR="00901C40" w:rsidRDefault="00CB72CD">
            <w:pPr>
              <w:numPr>
                <w:ilvl w:val="255"/>
                <w:numId w:val="0"/>
              </w:numPr>
              <w:jc w:val="left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Email: guobin.keio@gmail.com.</w:t>
            </w:r>
          </w:p>
          <w:p w:rsidR="00901C40" w:rsidRDefault="00CB72CD">
            <w:p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Areas of Expertise: Ubiquitous Computing, Mobile Crowd Sensing, Urban Big Data,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8"/>
              </w:rPr>
              <w:t>Articifical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Intelligence, Social Media Mining, Smartphone Sensing</w:t>
            </w:r>
          </w:p>
          <w:p w:rsidR="00901C40" w:rsidRDefault="00901C40">
            <w:pPr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</w:tr>
      <w:tr w:rsidR="00901C40">
        <w:tc>
          <w:tcPr>
            <w:tcW w:w="1403" w:type="dxa"/>
            <w:tcBorders>
              <w:tl2br w:val="nil"/>
              <w:tr2bl w:val="nil"/>
            </w:tcBorders>
          </w:tcPr>
          <w:p w:rsidR="00901C40" w:rsidRDefault="00CB72CD">
            <w:pPr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</w:pPr>
            <w:r>
              <w:rPr>
                <w:rFonts w:ascii="Times New Roman" w:hAnsi="Times New Roman" w:cs="Times New Roman" w:hint="eastAsia"/>
                <w:b/>
                <w:bCs/>
                <w:noProof/>
                <w:sz w:val="22"/>
                <w:szCs w:val="28"/>
              </w:rPr>
              <w:drawing>
                <wp:inline distT="0" distB="0" distL="0" distR="0">
                  <wp:extent cx="828675" cy="1083310"/>
                  <wp:effectExtent l="0" t="0" r="9525" b="2540"/>
                  <wp:docPr id="1027" name="图片 7" descr="IMG_1094(1)(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7" descr="IMG_1094(1)(1)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8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l2br w:val="nil"/>
              <w:tr2bl w:val="nil"/>
            </w:tcBorders>
          </w:tcPr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hAnsi="Times New Roman" w:cs="Times New Roman"/>
                <w:sz w:val="22"/>
                <w:szCs w:val="28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  <w:szCs w:val="28"/>
              </w:rPr>
              <w:t>Binbin</w:t>
            </w:r>
            <w:proofErr w:type="spellEnd"/>
            <w:r>
              <w:rPr>
                <w:rFonts w:ascii="Times New Roman" w:hAnsi="Times New Roman" w:cs="Times New Roman" w:hint="eastAsia"/>
                <w:sz w:val="22"/>
                <w:szCs w:val="28"/>
              </w:rPr>
              <w:t xml:space="preserve"> Zhou, Associate Professor of the School of Computer and Computing Science, Hangzhou City University, China.</w:t>
            </w:r>
          </w:p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 w:hint="eastAsia"/>
                <w:sz w:val="22"/>
                <w:szCs w:val="28"/>
              </w:rPr>
              <w:t>Email: bbzhou@hzcu.edu.cn.</w:t>
            </w:r>
          </w:p>
          <w:p w:rsidR="00901C40" w:rsidRDefault="00CB72CD">
            <w:pPr>
              <w:jc w:val="left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 w:hint="eastAsia"/>
                <w:sz w:val="22"/>
                <w:szCs w:val="28"/>
              </w:rPr>
              <w:t xml:space="preserve">Areas of Expertise: 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Ubiquitous Computing, 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>Urban Computing, Artificial Intelligence, Mobile Computing, Wireless Sensor Networks</w:t>
            </w:r>
          </w:p>
          <w:p w:rsidR="00901C40" w:rsidRDefault="00901C40">
            <w:pPr>
              <w:jc w:val="left"/>
              <w:rPr>
                <w:rFonts w:ascii="Times New Roman" w:hAnsi="Times New Roman" w:cs="Times New Roman"/>
                <w:sz w:val="22"/>
                <w:szCs w:val="28"/>
                <w:lang w:eastAsia="ja-JP"/>
              </w:rPr>
            </w:pPr>
          </w:p>
        </w:tc>
      </w:tr>
      <w:tr w:rsidR="00901C40">
        <w:tc>
          <w:tcPr>
            <w:tcW w:w="1403" w:type="dxa"/>
            <w:tcBorders>
              <w:tl2br w:val="nil"/>
              <w:tr2bl w:val="nil"/>
            </w:tcBorders>
          </w:tcPr>
          <w:p w:rsidR="00901C40" w:rsidRDefault="00CB72CD">
            <w:pPr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843915" cy="1208405"/>
                  <wp:effectExtent l="0" t="0" r="0" b="0"/>
                  <wp:docPr id="1028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1" descr="IMG_256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73" cy="121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l2br w:val="nil"/>
              <w:tr2bl w:val="nil"/>
            </w:tcBorders>
          </w:tcPr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 w:hint="eastAsia"/>
                <w:sz w:val="22"/>
                <w:szCs w:val="28"/>
              </w:rPr>
              <w:t>Xin Yao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, 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 xml:space="preserve">IEEE Fellow, Professor, 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Vice-President (Research and Innovation) 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>&amp;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Chair Professor of Machine Learning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8"/>
              </w:rPr>
              <w:t>Lingnan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 University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>K SAR, China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. </w:t>
            </w:r>
          </w:p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Email: </w:t>
            </w:r>
            <w:r>
              <w:rPr>
                <w:rStyle w:val="ab"/>
                <w:rFonts w:ascii="Times New Roman" w:hAnsi="Times New Roman" w:cs="Times New Roman"/>
                <w:color w:val="auto"/>
                <w:sz w:val="22"/>
                <w:szCs w:val="28"/>
                <w:u w:val="none"/>
              </w:rPr>
              <w:t>xinyao@LN.edu.hk</w:t>
            </w:r>
            <w:r>
              <w:rPr>
                <w:rFonts w:ascii="Times New Roman" w:hAnsi="Times New Roman" w:cs="Times New Roman"/>
                <w:sz w:val="22"/>
                <w:szCs w:val="28"/>
              </w:rPr>
              <w:t>.</w:t>
            </w:r>
          </w:p>
          <w:p w:rsidR="00901C40" w:rsidRDefault="00CB72CD">
            <w:pPr>
              <w:jc w:val="left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 xml:space="preserve">Areas of Expertise: 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>Evolutionary Computation, Neural Network Ensembles and Multiple Classifiers, Meta-heuristic Algorithms, Data Mining, Computational Complexity of Evolutionary Algorithms, Real-world Applications.</w:t>
            </w:r>
          </w:p>
        </w:tc>
      </w:tr>
      <w:tr w:rsidR="00901C40">
        <w:tc>
          <w:tcPr>
            <w:tcW w:w="1403" w:type="dxa"/>
            <w:tcBorders>
              <w:tl2br w:val="nil"/>
              <w:tr2bl w:val="nil"/>
            </w:tcBorders>
          </w:tcPr>
          <w:p w:rsidR="00901C40" w:rsidRDefault="00CB72CD">
            <w:pPr>
              <w:rPr>
                <w:rFonts w:ascii="Times New Roman" w:hAnsi="Times New Roman" w:cs="Times New Roman"/>
                <w:b/>
                <w:bCs/>
                <w:sz w:val="22"/>
                <w:szCs w:val="28"/>
              </w:rPr>
            </w:pPr>
            <w:r>
              <w:rPr>
                <w:rFonts w:ascii="宋体" w:hAnsi="宋体"/>
                <w:noProof/>
                <w:sz w:val="24"/>
              </w:rPr>
              <w:drawing>
                <wp:inline distT="0" distB="0" distL="0" distR="0">
                  <wp:extent cx="829310" cy="1183640"/>
                  <wp:effectExtent l="0" t="0" r="8255" b="16510"/>
                  <wp:docPr id="1029" name="图片 1" descr="IMG_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1" descr="IMG_256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944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9" w:type="dxa"/>
            <w:tcBorders>
              <w:tl2br w:val="nil"/>
              <w:tr2bl w:val="nil"/>
            </w:tcBorders>
          </w:tcPr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 w:hint="eastAsia"/>
                <w:sz w:val="22"/>
                <w:szCs w:val="28"/>
              </w:rPr>
              <w:t xml:space="preserve">Vincenzo </w:t>
            </w:r>
            <w:proofErr w:type="spellStart"/>
            <w:r>
              <w:rPr>
                <w:rFonts w:ascii="Times New Roman" w:hAnsi="Times New Roman" w:cs="Times New Roman" w:hint="eastAsia"/>
                <w:sz w:val="22"/>
                <w:szCs w:val="28"/>
              </w:rPr>
              <w:t>Piuri</w:t>
            </w:r>
            <w:proofErr w:type="spellEnd"/>
            <w:r>
              <w:rPr>
                <w:rFonts w:ascii="Times New Roman" w:hAnsi="Times New Roman" w:cs="Times New Roman" w:hint="eastAsia"/>
                <w:sz w:val="22"/>
                <w:szCs w:val="28"/>
              </w:rPr>
              <w:t>, IEEE Fellow, Professor, University of Milan, Italy.</w:t>
            </w:r>
          </w:p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 w:hint="eastAsia"/>
                <w:sz w:val="22"/>
                <w:szCs w:val="28"/>
              </w:rPr>
              <w:t>Email: vincenzo.piuri@unimi.it.</w:t>
            </w:r>
          </w:p>
          <w:p w:rsidR="00901C40" w:rsidRDefault="00CB72CD">
            <w:pPr>
              <w:numPr>
                <w:ilvl w:val="255"/>
                <w:numId w:val="0"/>
              </w:numPr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Areas of Expertise:</w:t>
            </w:r>
            <w:r>
              <w:rPr>
                <w:rFonts w:ascii="Times New Roman" w:hAnsi="Times New Roman" w:cs="Times New Roman" w:hint="eastAsia"/>
                <w:sz w:val="22"/>
                <w:szCs w:val="28"/>
              </w:rPr>
              <w:t xml:space="preserve"> Intelligent Systems, Computational Intelligence, Pattern Analysis and Recognition, Machine Learning, Intelligent Measurement Systems, Industrial Applications, Distributed Processing Systems, Internet-Of-Things, Cloud Computing, Fault Tolerance, Application-Specific Digital Processing Architectures, And Arithmetic Architectures.</w:t>
            </w:r>
          </w:p>
        </w:tc>
      </w:tr>
    </w:tbl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p w:rsidR="00901C40" w:rsidRDefault="00CB72CD">
      <w:pPr>
        <w:rPr>
          <w:rFonts w:ascii="Times New Roman" w:hAnsi="Times New Roman" w:cs="Times New Roman"/>
          <w:b/>
          <w:bCs/>
          <w:sz w:val="22"/>
          <w:szCs w:val="28"/>
        </w:rPr>
      </w:pPr>
      <w:r>
        <w:rPr>
          <w:rFonts w:ascii="Times New Roman" w:hAnsi="Times New Roman" w:cs="Times New Roman"/>
          <w:b/>
          <w:bCs/>
          <w:sz w:val="22"/>
          <w:szCs w:val="28"/>
        </w:rPr>
        <w:t>Submission Guidelines</w:t>
      </w:r>
    </w:p>
    <w:p w:rsidR="00901C40" w:rsidRDefault="00901C40">
      <w:pPr>
        <w:rPr>
          <w:rFonts w:ascii="Times New Roman" w:hAnsi="Times New Roman" w:cs="Times New Roman"/>
          <w:b/>
          <w:bCs/>
          <w:sz w:val="22"/>
          <w:szCs w:val="28"/>
        </w:rPr>
      </w:pPr>
    </w:p>
    <w:p w:rsidR="00901C40" w:rsidRDefault="00CB72CD">
      <w:pPr>
        <w:pStyle w:val="HTML"/>
        <w:widowControl/>
        <w:jc w:val="both"/>
        <w:rPr>
          <w:rFonts w:ascii="Times New Roman" w:hAnsi="Times New Roman" w:hint="default"/>
          <w:sz w:val="22"/>
          <w:szCs w:val="28"/>
        </w:rPr>
      </w:pPr>
      <w:r>
        <w:rPr>
          <w:rFonts w:ascii="Times New Roman" w:hAnsi="Times New Roman"/>
          <w:sz w:val="22"/>
          <w:szCs w:val="28"/>
        </w:rPr>
        <w:lastRenderedPageBreak/>
        <w:t xml:space="preserve">Authors should prepare their manuscripts according to the submission guidelines of the IEEE Transactions on Computational Social Systems. Manuscripts should be submitted through the online submission system at: https://ieee.atyponrex.com/journal/tcss, and select </w:t>
      </w:r>
      <w:r>
        <w:rPr>
          <w:rFonts w:ascii="Times New Roman" w:hAnsi="Times New Roman" w:hint="default"/>
          <w:sz w:val="22"/>
          <w:szCs w:val="28"/>
        </w:rPr>
        <w:t>“</w:t>
      </w:r>
      <w:r>
        <w:rPr>
          <w:rFonts w:ascii="Times New Roman" w:hAnsi="Times New Roman"/>
          <w:sz w:val="22"/>
          <w:szCs w:val="28"/>
        </w:rPr>
        <w:t>Special Issue</w:t>
      </w:r>
      <w:r>
        <w:rPr>
          <w:rFonts w:ascii="Times New Roman" w:hAnsi="Times New Roman" w:hint="default"/>
          <w:sz w:val="22"/>
          <w:szCs w:val="28"/>
        </w:rPr>
        <w:t>”</w:t>
      </w:r>
      <w:r>
        <w:rPr>
          <w:rFonts w:ascii="Times New Roman" w:hAnsi="Times New Roman"/>
          <w:sz w:val="22"/>
          <w:szCs w:val="28"/>
        </w:rPr>
        <w:t xml:space="preserve"> of </w:t>
      </w:r>
      <w:r>
        <w:rPr>
          <w:rFonts w:ascii="Times New Roman" w:hAnsi="Times New Roman" w:hint="default"/>
          <w:sz w:val="22"/>
          <w:szCs w:val="28"/>
        </w:rPr>
        <w:t>“</w:t>
      </w:r>
      <w:r>
        <w:rPr>
          <w:rFonts w:ascii="Times New Roman" w:hAnsi="Times New Roman"/>
          <w:sz w:val="22"/>
          <w:szCs w:val="28"/>
        </w:rPr>
        <w:t>Revolutionizing Social Intelligence with AI and Sensing Innovations</w:t>
      </w:r>
      <w:r>
        <w:rPr>
          <w:rFonts w:ascii="Times New Roman" w:hAnsi="Times New Roman" w:hint="default"/>
          <w:sz w:val="22"/>
          <w:szCs w:val="28"/>
        </w:rPr>
        <w:t>”</w:t>
      </w:r>
      <w:r>
        <w:rPr>
          <w:rFonts w:ascii="Times New Roman" w:hAnsi="Times New Roman"/>
          <w:sz w:val="22"/>
          <w:szCs w:val="28"/>
        </w:rPr>
        <w:t xml:space="preserve"> under the Manuscript Category. A separate cover letter should be submitted along with your submission, and notably, if the submission is an extension of a previously published high-quality conference paper, a detailed explanation of the significant differences should be provided. For any inquiries, please contact: bbzhou@hzcu.edu.cn. </w:t>
      </w:r>
    </w:p>
    <w:p w:rsidR="00901C40" w:rsidRDefault="00901C40">
      <w:pPr>
        <w:rPr>
          <w:rFonts w:ascii="Times New Roman" w:hAnsi="Times New Roman" w:cs="Times New Roman"/>
          <w:sz w:val="22"/>
          <w:szCs w:val="28"/>
        </w:rPr>
      </w:pPr>
    </w:p>
    <w:sectPr w:rsidR="00901C4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default"/>
    <w:sig w:usb0="00000001" w:usb1="080E0000" w:usb2="00000000" w:usb3="00000000" w:csb0="00040000" w:csb1="00000000"/>
  </w:font>
  <w:font w:name="Palatino Linotype">
    <w:panose1 w:val="02040502050505030304"/>
    <w:charset w:val="00"/>
    <w:family w:val="roman"/>
    <w:pitch w:val="default"/>
    <w:sig w:usb0="00000000" w:usb1="00000000" w:usb2="00000000" w:usb3="00000000" w:csb0="0000019F" w:csb1="00000000"/>
  </w:font>
  <w:font w:name="Helvetica">
    <w:panose1 w:val="020B0604020202020204"/>
    <w:charset w:val="00"/>
    <w:family w:val="swiss"/>
    <w:pitch w:val="default"/>
    <w:sig w:usb0="E00002FF" w:usb1="5000785B" w:usb2="00000000" w:usb3="00000000" w:csb0="2000019F" w:csb1="4F01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E5D44"/>
    <w:multiLevelType w:val="singleLevel"/>
    <w:tmpl w:val="0B0E5D44"/>
    <w:lvl w:ilvl="0">
      <w:start w:val="1"/>
      <w:numFmt w:val="upperRoman"/>
      <w:suff w:val="space"/>
      <w:lvlText w:val="%1."/>
      <w:lvlJc w:val="left"/>
    </w:lvl>
  </w:abstractNum>
  <w:abstractNum w:abstractNumId="1" w15:restartNumberingAfterBreak="0">
    <w:nsid w:val="25EC167C"/>
    <w:multiLevelType w:val="singleLevel"/>
    <w:tmpl w:val="25EC167C"/>
    <w:lvl w:ilvl="0">
      <w:start w:val="1"/>
      <w:numFmt w:val="bullet"/>
      <w:lvlText w:val=""/>
      <w:lvlJc w:val="left"/>
      <w:pPr>
        <w:tabs>
          <w:tab w:val="left" w:pos="420"/>
        </w:tabs>
        <w:ind w:left="8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jFhNzczYzFiOWJiZjEyZTRkZmI0Yzk4YzRjMmFmNTkifQ=="/>
  </w:docVars>
  <w:rsids>
    <w:rsidRoot w:val="00E21BB5"/>
    <w:rsid w:val="BEFF2A0D"/>
    <w:rsid w:val="F6E7D73B"/>
    <w:rsid w:val="FB67E86B"/>
    <w:rsid w:val="0002259C"/>
    <w:rsid w:val="000B77C5"/>
    <w:rsid w:val="001F1D82"/>
    <w:rsid w:val="002166DC"/>
    <w:rsid w:val="00244F2E"/>
    <w:rsid w:val="002573A4"/>
    <w:rsid w:val="00295DB9"/>
    <w:rsid w:val="002B36FA"/>
    <w:rsid w:val="002C7290"/>
    <w:rsid w:val="00317466"/>
    <w:rsid w:val="003B7B73"/>
    <w:rsid w:val="003C7C0F"/>
    <w:rsid w:val="00414AAC"/>
    <w:rsid w:val="006B7511"/>
    <w:rsid w:val="007202FD"/>
    <w:rsid w:val="00772D98"/>
    <w:rsid w:val="007914B1"/>
    <w:rsid w:val="007E2C5F"/>
    <w:rsid w:val="007E3709"/>
    <w:rsid w:val="007F6E67"/>
    <w:rsid w:val="00835BBF"/>
    <w:rsid w:val="008F6E75"/>
    <w:rsid w:val="00901C40"/>
    <w:rsid w:val="0096200F"/>
    <w:rsid w:val="00964D82"/>
    <w:rsid w:val="009C13CE"/>
    <w:rsid w:val="00A51921"/>
    <w:rsid w:val="00C74256"/>
    <w:rsid w:val="00CB72CD"/>
    <w:rsid w:val="00D3647B"/>
    <w:rsid w:val="00E20A4F"/>
    <w:rsid w:val="00E21BB5"/>
    <w:rsid w:val="00E57A39"/>
    <w:rsid w:val="00FD15C7"/>
    <w:rsid w:val="075F03DB"/>
    <w:rsid w:val="22B06845"/>
    <w:rsid w:val="2BEB6DE3"/>
    <w:rsid w:val="2EA17456"/>
    <w:rsid w:val="34891EFF"/>
    <w:rsid w:val="36FE784D"/>
    <w:rsid w:val="3C2053E5"/>
    <w:rsid w:val="4F1E6619"/>
    <w:rsid w:val="58126F71"/>
    <w:rsid w:val="5A37717F"/>
    <w:rsid w:val="5FD372E9"/>
    <w:rsid w:val="62944DDE"/>
    <w:rsid w:val="62DB769D"/>
    <w:rsid w:val="67B70311"/>
    <w:rsid w:val="6BDF9856"/>
    <w:rsid w:val="7B2517AE"/>
    <w:rsid w:val="7BFFE917"/>
    <w:rsid w:val="7CDB1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FE6998"/>
  <w15:docId w15:val="{AA2128F0-FBBD-4415-8ACB-B45921F70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tabs>
        <w:tab w:val="left" w:pos="2835"/>
      </w:tabs>
      <w:spacing w:after="120"/>
    </w:pPr>
    <w:rPr>
      <w:rFonts w:ascii="Palatino Linotype" w:hAnsi="Palatino Linotype"/>
      <w:sz w:val="24"/>
    </w:rPr>
  </w:style>
  <w:style w:type="paragraph" w:styleId="a4">
    <w:name w:val="footer"/>
    <w:basedOn w:val="a"/>
    <w:link w:val="a5"/>
    <w:qFormat/>
    <w:pPr>
      <w:tabs>
        <w:tab w:val="center" w:pos="4252"/>
        <w:tab w:val="right" w:pos="8504"/>
      </w:tabs>
      <w:snapToGrid w:val="0"/>
    </w:pPr>
  </w:style>
  <w:style w:type="paragraph" w:styleId="a6">
    <w:name w:val="header"/>
    <w:basedOn w:val="a"/>
    <w:link w:val="a7"/>
    <w:qFormat/>
    <w:pPr>
      <w:tabs>
        <w:tab w:val="center" w:pos="4252"/>
        <w:tab w:val="right" w:pos="8504"/>
      </w:tabs>
      <w:snapToGrid w:val="0"/>
    </w:p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 w:hint="eastAsia"/>
      <w:kern w:val="0"/>
      <w:sz w:val="24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Hyperlink"/>
    <w:basedOn w:val="a0"/>
    <w:qFormat/>
    <w:rPr>
      <w:color w:val="0000FF"/>
      <w:u w:val="single"/>
    </w:rPr>
  </w:style>
  <w:style w:type="character" w:customStyle="1" w:styleId="a7">
    <w:name w:val="页眉 字符"/>
    <w:basedOn w:val="a0"/>
    <w:link w:val="a6"/>
    <w:qFormat/>
    <w:rPr>
      <w:rFonts w:ascii="Calibri" w:eastAsia="宋体" w:hAnsi="Calibri" w:cs="宋体"/>
      <w:kern w:val="2"/>
      <w:sz w:val="21"/>
      <w:szCs w:val="24"/>
      <w:lang w:eastAsia="zh-CN"/>
    </w:rPr>
  </w:style>
  <w:style w:type="character" w:customStyle="1" w:styleId="a5">
    <w:name w:val="页脚 字符"/>
    <w:basedOn w:val="a0"/>
    <w:link w:val="a4"/>
    <w:qFormat/>
    <w:rPr>
      <w:rFonts w:ascii="Calibri" w:eastAsia="宋体" w:hAnsi="Calibri" w:cs="宋体"/>
      <w:kern w:val="2"/>
      <w:sz w:val="21"/>
      <w:szCs w:val="24"/>
      <w:lang w:eastAsia="zh-CN"/>
    </w:rPr>
  </w:style>
  <w:style w:type="paragraph" w:customStyle="1" w:styleId="p1">
    <w:name w:val="p1"/>
    <w:basedOn w:val="a"/>
    <w:qFormat/>
    <w:rPr>
      <w:rFonts w:ascii="Helvetica" w:hAnsi="Helvetica"/>
      <w:sz w:val="17"/>
      <w:szCs w:val="17"/>
      <w:lang w:val="en-GB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825</Words>
  <Characters>4709</Characters>
  <Application>Microsoft Office Word</Application>
  <DocSecurity>0</DocSecurity>
  <Lines>39</Lines>
  <Paragraphs>11</Paragraphs>
  <ScaleCrop>false</ScaleCrop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周斌彬</dc:creator>
  <cp:lastModifiedBy>郭志华</cp:lastModifiedBy>
  <cp:revision>4</cp:revision>
  <dcterms:created xsi:type="dcterms:W3CDTF">2025-03-10T07:00:00Z</dcterms:created>
  <dcterms:modified xsi:type="dcterms:W3CDTF">2025-03-10T07:02:00Z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402DBE5FF78F8453F808C967CAE20DB8_43</vt:lpwstr>
  </property>
</Properties>
</file>